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PLANO DE AULA</w:t>
      </w:r>
    </w:p>
    <w:p w:rsidR="00000000" w:rsidDel="00000000" w:rsidP="00000000" w:rsidRDefault="00000000" w:rsidRPr="00000000" w14:paraId="0000000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Aula 16 | Tempo estimado: 1 hora e 30 minutos | Web Starter</w:t>
      </w:r>
    </w:p>
    <w:p w:rsidR="00000000" w:rsidDel="00000000" w:rsidP="00000000" w:rsidRDefault="00000000" w:rsidRPr="00000000" w14:paraId="00000003">
      <w:pPr>
        <w:rPr>
          <w:rFonts w:ascii="Quicksand" w:cs="Quicksand" w:eastAsia="Quicksand" w:hAnsi="Quicksan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Tipo da atividade: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Offline</w:t>
      </w:r>
    </w:p>
    <w:p w:rsidR="00000000" w:rsidDel="00000000" w:rsidP="00000000" w:rsidRDefault="00000000" w:rsidRPr="00000000" w14:paraId="00000004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Ferramenta(s):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Computador, Git, nodeJS e VS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Conteúdos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WhatsApp API.</w:t>
      </w:r>
    </w:p>
    <w:p w:rsidR="00000000" w:rsidDel="00000000" w:rsidP="00000000" w:rsidRDefault="00000000" w:rsidRPr="00000000" w14:paraId="00000009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Objetivos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Ensinar sobre uma das APIs mais usadas do Brasil.</w:t>
      </w:r>
    </w:p>
    <w:p w:rsidR="00000000" w:rsidDel="00000000" w:rsidP="00000000" w:rsidRDefault="00000000" w:rsidRPr="00000000" w14:paraId="0000000D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Estratégias e atividades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Criar um ícone usando API do WhatsApp.</w:t>
      </w:r>
    </w:p>
    <w:p w:rsidR="00000000" w:rsidDel="00000000" w:rsidP="00000000" w:rsidRDefault="00000000" w:rsidRPr="00000000" w14:paraId="0000001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Hoje vamos colocar no projeto este ícone do WhatsApp: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1457325" cy="1724544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41603" r="0" t="1694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724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Começaremos com o HTML, que na verdade é bem simples: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4981575" cy="47625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 mágica acontece no zap.js. Nele, nós criamos uma </w:t>
      </w:r>
      <w:r w:rsidDel="00000000" w:rsidR="00000000" w:rsidRPr="00000000">
        <w:rPr>
          <w:rFonts w:ascii="Quicksand" w:cs="Quicksand" w:eastAsia="Quicksand" w:hAnsi="Quicksand"/>
          <w:i w:val="1"/>
          <w:rtl w:val="0"/>
        </w:rPr>
        <w:t xml:space="preserve">img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com um ID e adicionamos na div zap. Com isto, nós adicionamos nessa imagem um </w:t>
      </w:r>
      <w:r w:rsidDel="00000000" w:rsidR="00000000" w:rsidRPr="00000000">
        <w:rPr>
          <w:rFonts w:ascii="Quicksand" w:cs="Quicksand" w:eastAsia="Quicksand" w:hAnsi="Quicksand"/>
          <w:i w:val="1"/>
          <w:rtl w:val="0"/>
        </w:rPr>
        <w:t xml:space="preserve">addEventListener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fazendo com que mesmo uma imagem, possa ter qualquer evento, como por exemplo um click e ao clicar nós vamos enviar uma mensagem e usar o window. O window é uma ferramenta que permite manipular o navegador, fazendo com que ele abra em uma guia com a URL em outra tela. Sabemos que o window é uma ferramenta muito legal, pois estamos manipulando diretamente o navegador. MAS LEMBRE-SE: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4050" cy="2676251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20160" l="0" r="0" t="214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6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18415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Mas agora que já colocamos o botão e ele está pronto com essas modificações, a aula acabou? Nananinaninanão 😡! O que vamos fazer agora é melhorar o estilo do site. Os alunos estão livres para fazer tudo que for necessário. Aqui está um exemplo de site que pode ser construído com a mesma API: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0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 website Home Page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4290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2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Nenime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40132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  <w:hyperlink r:id="rId14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 Web UI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581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6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PPHAT.ME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7338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18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Anime-X | Figma Community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39243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144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Como é a última aula de JS, segue um desafio:</w:t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ind w:left="1440" w:hanging="360"/>
        <w:rPr>
          <w:rFonts w:ascii="Quicksand" w:cs="Quicksand" w:eastAsia="Quicksand" w:hAnsi="Quicksand"/>
        </w:rPr>
      </w:pPr>
      <w:hyperlink r:id="rId20">
        <w:r w:rsidDel="00000000" w:rsidR="00000000" w:rsidRPr="00000000">
          <w:rPr>
            <w:rFonts w:ascii="Quicksand" w:cs="Quicksand" w:eastAsia="Quicksand" w:hAnsi="Quicksand"/>
            <w:color w:val="1155cc"/>
            <w:u w:val="single"/>
            <w:rtl w:val="0"/>
          </w:rPr>
          <w:t xml:space="preserve">Link para o arquivo no Figma</w:t>
        </w:r>
      </w:hyperlink>
      <w:r w:rsidDel="00000000" w:rsidR="00000000" w:rsidRPr="00000000">
        <w:rPr>
          <w:rFonts w:ascii="Quicksand" w:cs="Quicksand" w:eastAsia="Quicksand" w:hAnsi="Quicksand"/>
          <w:rtl w:val="0"/>
        </w:rPr>
        <w:t xml:space="preserve"> 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Para finalizar, vamos subir o código no Github.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705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Agora para a segunda parte da aula nós vamos fazer nossa prova bimestral.</w:t>
      </w:r>
    </w:p>
    <w:p w:rsidR="00000000" w:rsidDel="00000000" w:rsidP="00000000" w:rsidRDefault="00000000" w:rsidRPr="00000000" w14:paraId="00000023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Informações sobre a Prova</w:t>
      </w:r>
    </w:p>
    <w:p w:rsidR="00000000" w:rsidDel="00000000" w:rsidP="00000000" w:rsidRDefault="00000000" w:rsidRPr="00000000" w14:paraId="0000002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31.2" w:lineRule="auto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 prova abordará o conteúdo das aulas 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09 a 15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e será essencial para a menção final do aluno.</w:t>
      </w:r>
    </w:p>
    <w:p w:rsidR="00000000" w:rsidDel="00000000" w:rsidP="00000000" w:rsidRDefault="00000000" w:rsidRPr="00000000" w14:paraId="00000027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Como se preparar:</w:t>
      </w:r>
    </w:p>
    <w:p w:rsidR="00000000" w:rsidDel="00000000" w:rsidP="00000000" w:rsidRDefault="00000000" w:rsidRPr="00000000" w14:paraId="00000029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1. Revise o conteúdo das aulas de 09 a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 15.</w:t>
      </w:r>
    </w:p>
    <w:p w:rsidR="00000000" w:rsidDel="00000000" w:rsidP="00000000" w:rsidRDefault="00000000" w:rsidRPr="00000000" w14:paraId="0000002A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2. Leia atentamente suas anotações de sala de aula.</w:t>
      </w:r>
    </w:p>
    <w:p w:rsidR="00000000" w:rsidDel="00000000" w:rsidP="00000000" w:rsidRDefault="00000000" w:rsidRPr="00000000" w14:paraId="0000002B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Itens necessários para a prova:</w:t>
      </w:r>
    </w:p>
    <w:p w:rsidR="00000000" w:rsidDel="00000000" w:rsidP="00000000" w:rsidRDefault="00000000" w:rsidRPr="00000000" w14:paraId="0000002D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Lápis</w:t>
      </w:r>
    </w:p>
    <w:p w:rsidR="00000000" w:rsidDel="00000000" w:rsidP="00000000" w:rsidRDefault="00000000" w:rsidRPr="00000000" w14:paraId="0000002E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Borracha</w:t>
      </w:r>
    </w:p>
    <w:p w:rsidR="00000000" w:rsidDel="00000000" w:rsidP="00000000" w:rsidRDefault="00000000" w:rsidRPr="00000000" w14:paraId="0000002F">
      <w:pPr>
        <w:spacing w:line="331.2" w:lineRule="auto"/>
        <w:ind w:firstLine="72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Caneta</w:t>
      </w:r>
    </w:p>
    <w:p w:rsidR="00000000" w:rsidDel="00000000" w:rsidP="00000000" w:rsidRDefault="00000000" w:rsidRPr="00000000" w14:paraId="00000030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Importância de se preparar para a prova:</w:t>
      </w:r>
    </w:p>
    <w:p w:rsidR="00000000" w:rsidDel="00000000" w:rsidP="00000000" w:rsidRDefault="00000000" w:rsidRPr="00000000" w14:paraId="00000032">
      <w:pPr>
        <w:spacing w:line="331.2" w:lineRule="auto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Realizar a prova é fundamental para avaliar o seu entendimento dos tópicos abordados nas aulas. Uma boa preparação ajuda a consolidar o conhecimento adquirido, identificar áreas que precisam de mais atenção e desenvolver habilidades essenciais para o aprendizado contínuo. Além disso, estar bem preparado para a prova contribui para sua autoconfiança e desempenho acadêmico.</w:t>
      </w:r>
    </w:p>
    <w:p w:rsidR="00000000" w:rsidDel="00000000" w:rsidP="00000000" w:rsidRDefault="00000000" w:rsidRPr="00000000" w14:paraId="00000033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Menções:</w:t>
      </w:r>
    </w:p>
    <w:p w:rsidR="00000000" w:rsidDel="00000000" w:rsidP="00000000" w:rsidRDefault="00000000" w:rsidRPr="00000000" w14:paraId="00000035">
      <w:pPr>
        <w:spacing w:line="331.2" w:lineRule="auto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A nota da prova influenciará diretamente na sua menção final. As menções são classificações que refletem seu desempenho geral ao longo do curso, sendo elas:</w:t>
      </w:r>
    </w:p>
    <w:p w:rsidR="00000000" w:rsidDel="00000000" w:rsidP="00000000" w:rsidRDefault="00000000" w:rsidRPr="00000000" w14:paraId="00000036">
      <w:pPr>
        <w:spacing w:line="331.2" w:lineRule="auto"/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MB (Muito Bom)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 Excelente desempenho e compreensão do conteúdo.</w:t>
      </w:r>
    </w:p>
    <w:p w:rsidR="00000000" w:rsidDel="00000000" w:rsidP="00000000" w:rsidRDefault="00000000" w:rsidRPr="00000000" w14:paraId="00000037">
      <w:pPr>
        <w:spacing w:line="331.2" w:lineRule="auto"/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B (Bom)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 Bom desempenho, com boa compreensão do conteúdo.</w:t>
      </w:r>
    </w:p>
    <w:p w:rsidR="00000000" w:rsidDel="00000000" w:rsidP="00000000" w:rsidRDefault="00000000" w:rsidRPr="00000000" w14:paraId="00000038">
      <w:pPr>
        <w:spacing w:line="331.2" w:lineRule="auto"/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R (Regular)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 Desempenho satisfatório, com compreensão moderada do conteúdo.</w:t>
      </w:r>
    </w:p>
    <w:p w:rsidR="00000000" w:rsidDel="00000000" w:rsidP="00000000" w:rsidRDefault="00000000" w:rsidRPr="00000000" w14:paraId="00000039">
      <w:pPr>
        <w:spacing w:line="331.2" w:lineRule="auto"/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- </w:t>
      </w: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I (Insatisfatório)</w:t>
      </w:r>
      <w:r w:rsidDel="00000000" w:rsidR="00000000" w:rsidRPr="00000000">
        <w:rPr>
          <w:rFonts w:ascii="Quicksand" w:cs="Quicksand" w:eastAsia="Quicksand" w:hAnsi="Quicksand"/>
          <w:rtl w:val="0"/>
        </w:rPr>
        <w:t xml:space="preserve">: Desempenho insuficiente e compreensão inadequada do conteúdo.</w:t>
      </w:r>
    </w:p>
    <w:p w:rsidR="00000000" w:rsidDel="00000000" w:rsidP="00000000" w:rsidRDefault="00000000" w:rsidRPr="00000000" w14:paraId="0000003A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Prepare-se bem para garantir a melhor menção possível!</w:t>
      </w:r>
    </w:p>
    <w:p w:rsidR="00000000" w:rsidDel="00000000" w:rsidP="00000000" w:rsidRDefault="00000000" w:rsidRPr="00000000" w14:paraId="0000003C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31.2" w:lineRule="auto"/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Fonts w:ascii="Quicksand" w:cs="Quicksand" w:eastAsia="Quicksand" w:hAnsi="Quicksand"/>
          <w:b w:val="1"/>
          <w:rtl w:val="0"/>
        </w:rPr>
        <w:t xml:space="preserve">Boa prova!!!</w:t>
      </w:r>
    </w:p>
    <w:p w:rsidR="00000000" w:rsidDel="00000000" w:rsidP="00000000" w:rsidRDefault="00000000" w:rsidRPr="00000000" w14:paraId="0000003E">
      <w:pPr>
        <w:rPr>
          <w:rFonts w:ascii="Quicksand" w:cs="Quicksand" w:eastAsia="Quicksand" w:hAnsi="Quicksa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Recursos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Git Chrome e VS Code.</w:t>
      </w:r>
    </w:p>
    <w:p w:rsidR="00000000" w:rsidDel="00000000" w:rsidP="00000000" w:rsidRDefault="00000000" w:rsidRPr="00000000" w14:paraId="00000044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Observação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Sempre que você quiser testar algum exemplo em JavaScript, você pode digitar um código direto no navegador como por exemplo:</w:t>
        <w:br w:type="textWrapping"/>
      </w:r>
      <w:r w:rsidDel="00000000" w:rsidR="00000000" w:rsidRPr="00000000">
        <w:rPr>
          <w:rFonts w:ascii="Quicksand" w:cs="Quicksand" w:eastAsia="Quicksand" w:hAnsi="Quicksand"/>
        </w:rPr>
        <w:drawing>
          <wp:inline distB="114300" distT="114300" distL="114300" distR="114300">
            <wp:extent cx="5731200" cy="21209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Professor: por se tratar de uma API de animes, ela é como se fosse o Google. Muito cuidado com o que o aluno for pesquisar! Ele tem acesso a internet pois é uma aula de web 🙂</w:t>
      </w:r>
    </w:p>
    <w:p w:rsidR="00000000" w:rsidDel="00000000" w:rsidP="00000000" w:rsidRDefault="00000000" w:rsidRPr="00000000" w14:paraId="0000004A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Quicksand" w:cs="Quicksand" w:eastAsia="Quicksand" w:hAnsi="Quicksa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Quicksand SemiBold" w:cs="Quicksand SemiBold" w:eastAsia="Quicksand SemiBold" w:hAnsi="Quicksand SemiBold"/>
        </w:rPr>
      </w:pPr>
      <w:r w:rsidDel="00000000" w:rsidR="00000000" w:rsidRPr="00000000">
        <w:rPr>
          <w:rFonts w:ascii="Quicksand SemiBold" w:cs="Quicksand SemiBold" w:eastAsia="Quicksand SemiBold" w:hAnsi="Quicksand SemiBold"/>
          <w:rtl w:val="0"/>
        </w:rPr>
        <w:t xml:space="preserve">Tarefas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rFonts w:ascii="Quicksand" w:cs="Quicksand" w:eastAsia="Quicksand" w:hAnsi="Quicksand"/>
        </w:rPr>
      </w:pPr>
      <w:r w:rsidDel="00000000" w:rsidR="00000000" w:rsidRPr="00000000">
        <w:rPr>
          <w:rFonts w:ascii="Quicksand" w:cs="Quicksand" w:eastAsia="Quicksand" w:hAnsi="Quicksand"/>
          <w:rtl w:val="0"/>
        </w:rPr>
        <w:t xml:space="preserve">Clonar o projeto em casa e editar seja o CSS, ou adicionar mais campos no formulário.</w:t>
      </w:r>
      <w:r w:rsidDel="00000000" w:rsidR="00000000" w:rsidRPr="00000000">
        <w:rPr>
          <w:rtl w:val="0"/>
        </w:rPr>
      </w:r>
    </w:p>
    <w:sectPr>
      <w:headerReference r:id="rId23" w:type="default"/>
      <w:pgSz w:h="16834" w:w="11909" w:orient="portrait"/>
      <w:pgMar w:bottom="1373.5039370078755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Quicksand">
    <w:embedRegular w:fontKey="{00000000-0000-0000-0000-000000000000}" r:id="rId1" w:subsetted="0"/>
    <w:embedBold w:fontKey="{00000000-0000-0000-0000-000000000000}" r:id="rId2" w:subsetted="0"/>
  </w:font>
  <w:font w:name="Quicksand SemiBold">
    <w:embedRegular w:fontKey="{00000000-0000-0000-0000-000000000000}" r:id="rId3" w:subsetted="0"/>
    <w:embedBold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E">
    <w:pPr>
      <w:jc w:val="center"/>
      <w:rPr/>
    </w:pPr>
    <w:r w:rsidDel="00000000" w:rsidR="00000000" w:rsidRPr="00000000">
      <w:rPr/>
      <w:drawing>
        <wp:inline distB="114300" distT="114300" distL="114300" distR="114300">
          <wp:extent cx="2492213" cy="1545558"/>
          <wp:effectExtent b="0" l="0" r="0" t="0"/>
          <wp:docPr id="1" name="image12.png"/>
          <a:graphic>
            <a:graphicData uri="http://schemas.openxmlformats.org/drawingml/2006/picture">
              <pic:pic>
                <pic:nvPicPr>
                  <pic:cNvPr id="0" name="image12.png"/>
                  <pic:cNvPicPr preferRelativeResize="0"/>
                </pic:nvPicPr>
                <pic:blipFill>
                  <a:blip r:embed="rId1"/>
                  <a:srcRect b="24800" l="3679" r="10631" t="11200"/>
                  <a:stretch>
                    <a:fillRect/>
                  </a:stretch>
                </pic:blipFill>
                <pic:spPr>
                  <a:xfrm>
                    <a:off x="0" y="0"/>
                    <a:ext cx="2492213" cy="154555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igma.com/file/GmTTbWNugwRtrs4JHD0ukZ/Desafio%3A-Instant-Do-(Community)?type=design&amp;node-id=0-1&amp;mode=design&amp;t=bt97TSL6r0sasaHP-0" TargetMode="External"/><Relationship Id="rId11" Type="http://schemas.openxmlformats.org/officeDocument/2006/relationships/image" Target="media/image4.png"/><Relationship Id="rId22" Type="http://schemas.openxmlformats.org/officeDocument/2006/relationships/image" Target="media/image1.png"/><Relationship Id="rId10" Type="http://schemas.openxmlformats.org/officeDocument/2006/relationships/hyperlink" Target="https://www.figma.com/community/file/1197449556452950412" TargetMode="External"/><Relationship Id="rId21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hyperlink" Target="https://www.figma.com/community/file/1183313701396768714" TargetMode="Externa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6.png"/><Relationship Id="rId14" Type="http://schemas.openxmlformats.org/officeDocument/2006/relationships/hyperlink" Target="https://www.figma.com/community/file/1176615565780426149" TargetMode="External"/><Relationship Id="rId17" Type="http://schemas.openxmlformats.org/officeDocument/2006/relationships/image" Target="media/image9.png"/><Relationship Id="rId16" Type="http://schemas.openxmlformats.org/officeDocument/2006/relationships/hyperlink" Target="https://www.figma.com/community/file/1204101602338843537" TargetMode="External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2.png"/><Relationship Id="rId18" Type="http://schemas.openxmlformats.org/officeDocument/2006/relationships/hyperlink" Target="https://www.figma.com/community/file/1213787065399935754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icksand-regular.ttf"/><Relationship Id="rId2" Type="http://schemas.openxmlformats.org/officeDocument/2006/relationships/font" Target="fonts/Quicksand-bold.ttf"/><Relationship Id="rId3" Type="http://schemas.openxmlformats.org/officeDocument/2006/relationships/font" Target="fonts/QuicksandSemiBold-regular.ttf"/><Relationship Id="rId4" Type="http://schemas.openxmlformats.org/officeDocument/2006/relationships/font" Target="fonts/QuicksandSemiBo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